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1E5A1" w14:textId="7E03F43F" w:rsidR="006659F4" w:rsidRDefault="006659F4" w:rsidP="006659F4">
      <w:pPr>
        <w:pStyle w:val="Tabel"/>
        <w:rPr>
          <w:lang w:val="ro-RO" w:eastAsia="de-DE"/>
        </w:rPr>
      </w:pPr>
      <w:bookmarkStart w:id="0" w:name="_Toc37748366"/>
      <w:bookmarkStart w:id="1" w:name="_Toc52822521"/>
      <w:r>
        <w:rPr>
          <w:lang w:val="ro-RO" w:eastAsia="de-DE"/>
        </w:rPr>
        <w:t xml:space="preserve">Anexa </w:t>
      </w:r>
      <w:r w:rsidR="009D342C">
        <w:rPr>
          <w:lang w:val="ro-RO" w:eastAsia="de-DE"/>
        </w:rPr>
        <w:t>H</w:t>
      </w:r>
      <w:r>
        <w:rPr>
          <w:lang w:val="ro-RO" w:eastAsia="de-DE"/>
        </w:rPr>
        <w:t xml:space="preserve">- </w:t>
      </w:r>
      <w:r w:rsidRPr="004D355D">
        <w:rPr>
          <w:lang w:val="ro-RO" w:eastAsia="de-DE"/>
        </w:rPr>
        <w:t>Tabel 7-3</w:t>
      </w:r>
      <w:r>
        <w:rPr>
          <w:lang w:val="ro-RO" w:eastAsia="de-DE"/>
        </w:rPr>
        <w:t>7</w:t>
      </w:r>
      <w:r w:rsidRPr="004D355D">
        <w:rPr>
          <w:lang w:val="ro-RO" w:eastAsia="de-DE"/>
        </w:rPr>
        <w:t xml:space="preserve">: : </w:t>
      </w:r>
      <w:r>
        <w:rPr>
          <w:lang w:val="ro-RO"/>
        </w:rPr>
        <w:t>Gestionarea</w:t>
      </w:r>
      <w:r w:rsidRPr="004D355D">
        <w:rPr>
          <w:lang w:val="ro-RO"/>
        </w:rPr>
        <w:t xml:space="preserve"> deșeurilor conform proiecțiilor realizate</w:t>
      </w:r>
      <w:r w:rsidRPr="004D355D">
        <w:rPr>
          <w:lang w:val="ro-RO" w:eastAsia="de-DE"/>
        </w:rPr>
        <w:t xml:space="preserve"> – Alternativa 2</w:t>
      </w:r>
      <w:bookmarkEnd w:id="0"/>
      <w:bookmarkEnd w:id="1"/>
    </w:p>
    <w:p w14:paraId="2A031E97" w14:textId="77777777" w:rsidR="006659F4" w:rsidRPr="004D355D" w:rsidRDefault="006659F4" w:rsidP="006659F4">
      <w:pPr>
        <w:widowControl w:val="0"/>
        <w:autoSpaceDE w:val="0"/>
        <w:autoSpaceDN w:val="0"/>
        <w:adjustRightInd w:val="0"/>
        <w:spacing w:after="0" w:line="260" w:lineRule="exact"/>
        <w:rPr>
          <w:rFonts w:ascii="Calibri" w:eastAsia="Calibri" w:hAnsi="Calibri" w:cs="Times"/>
          <w:lang w:val="ro-RO" w:eastAsia="de-DE"/>
        </w:rPr>
      </w:pPr>
    </w:p>
    <w:tbl>
      <w:tblPr>
        <w:tblW w:w="14753" w:type="dxa"/>
        <w:tblInd w:w="-545" w:type="dxa"/>
        <w:tblLook w:val="04A0" w:firstRow="1" w:lastRow="0" w:firstColumn="1" w:lastColumn="0" w:noHBand="0" w:noVBand="1"/>
      </w:tblPr>
      <w:tblGrid>
        <w:gridCol w:w="4440"/>
        <w:gridCol w:w="1226"/>
        <w:gridCol w:w="974"/>
        <w:gridCol w:w="1291"/>
        <w:gridCol w:w="875"/>
        <w:gridCol w:w="1291"/>
        <w:gridCol w:w="812"/>
        <w:gridCol w:w="63"/>
        <w:gridCol w:w="1232"/>
        <w:gridCol w:w="864"/>
        <w:gridCol w:w="11"/>
        <w:gridCol w:w="1291"/>
        <w:gridCol w:w="898"/>
        <w:gridCol w:w="11"/>
      </w:tblGrid>
      <w:tr w:rsidR="006659F4" w:rsidRPr="0083499C" w14:paraId="0C28D25F" w14:textId="77777777" w:rsidTr="00B0186C">
        <w:trPr>
          <w:gridAfter w:val="1"/>
          <w:wAfter w:w="16" w:type="dxa"/>
          <w:trHeight w:val="290"/>
          <w:tblHeader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54B95D2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Alternativa 2/ </w:t>
            </w: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6638446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17A571C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10A758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2030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94C53A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2035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1032E93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2040</w:t>
            </w:r>
          </w:p>
        </w:tc>
      </w:tr>
      <w:tr w:rsidR="006659F4" w:rsidRPr="0083499C" w14:paraId="5308E43E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4AA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Populatia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14:paraId="530A93DF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671,303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7B13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654505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7928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637707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E352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616722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A757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595737</w:t>
            </w:r>
          </w:p>
        </w:tc>
      </w:tr>
      <w:tr w:rsidR="006659F4" w:rsidRPr="0083499C" w14:paraId="308F16B4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F71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deseuri municipale generate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99BFBA9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360512.44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22EC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343315.33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869F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336082.48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6305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327046.65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9BDB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318010.82</w:t>
            </w:r>
          </w:p>
        </w:tc>
      </w:tr>
      <w:tr w:rsidR="006659F4" w:rsidRPr="0083499C" w14:paraId="3AD66016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C45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Total deseuri biodegradabile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D87435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218657.20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FB66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204439.53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74632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199291.24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DC18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192859.59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69F3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186427.94</w:t>
            </w:r>
          </w:p>
        </w:tc>
      </w:tr>
      <w:tr w:rsidR="006659F4" w:rsidRPr="0083499C" w14:paraId="34A98909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0FC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Deseuri municipale colectate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E37DCD9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344796.04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0659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329253.08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E56BE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322381.14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8687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313796.19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D3D6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305211.23</w:t>
            </w:r>
          </w:p>
        </w:tc>
      </w:tr>
      <w:tr w:rsidR="006659F4" w:rsidRPr="0083499C" w14:paraId="39FCAD7C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F855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83499C">
              <w:rPr>
                <w:rFonts w:ascii="Calibri" w:eastAsia="Times New Roman" w:hAnsi="Calibri" w:cs="Calibri"/>
                <w:b/>
                <w:bCs/>
              </w:rPr>
              <w:t>Deseurile reciclabile din deseuri menajere si similare si deseuri din piete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515BB75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100043.23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5448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96846.30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2E4C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94366.76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EA7B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91269.13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5DF8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88171.50</w:t>
            </w:r>
          </w:p>
        </w:tc>
      </w:tr>
      <w:tr w:rsidR="006659F4" w:rsidRPr="0083499C" w14:paraId="7E1EB236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426B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83499C">
              <w:rPr>
                <w:rFonts w:ascii="Calibri" w:eastAsia="Times New Roman" w:hAnsi="Calibri" w:cs="Calibri"/>
                <w:b/>
                <w:bCs/>
              </w:rPr>
              <w:t>Hârtie+carton+lemn din deseurile menajere si similare si deseuri din piete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538CA94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44596.80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0631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45758.11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61C3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44586.39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5EA1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43122.58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221F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41658.78</w:t>
            </w:r>
          </w:p>
        </w:tc>
      </w:tr>
      <w:tr w:rsidR="006659F4" w:rsidRPr="0083499C" w14:paraId="74B10971" w14:textId="77777777" w:rsidTr="00B0186C">
        <w:trPr>
          <w:gridAfter w:val="1"/>
          <w:wAfter w:w="16" w:type="dxa"/>
          <w:trHeight w:val="11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7AA7B082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3499C">
              <w:rPr>
                <w:rFonts w:ascii="Calibri" w:eastAsia="Times New Roman" w:hAnsi="Calibri" w:cs="Calibri"/>
              </w:rPr>
              <w:t>Deseurile reciclabile din deseuri menajere si similare si deseuri din piete colectate separat (cf. ratelor de capturare impuse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0E2B64D7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60025.94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1C8381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67792.41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91C95B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66056.73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8A91CC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63888.39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AC28D3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61720.05</w:t>
            </w:r>
          </w:p>
        </w:tc>
      </w:tr>
      <w:tr w:rsidR="006659F4" w:rsidRPr="0083499C" w14:paraId="6E9D2573" w14:textId="77777777" w:rsidTr="00B0186C">
        <w:trPr>
          <w:gridAfter w:val="1"/>
          <w:wAfter w:w="16" w:type="dxa"/>
          <w:trHeight w:val="11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1B4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3499C">
              <w:rPr>
                <w:rFonts w:ascii="Calibri" w:eastAsia="Times New Roman" w:hAnsi="Calibri" w:cs="Calibri"/>
              </w:rPr>
              <w:t>Deseurile reciclabile din deseuri menajere si similare si deseuri din piete colectate in amestec (cf. ratelor de capturare impuse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C583E80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40017.29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2931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29053.89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0894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28310.03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F590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27380.74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78BD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26451.45</w:t>
            </w:r>
          </w:p>
        </w:tc>
      </w:tr>
      <w:tr w:rsidR="006659F4" w:rsidRPr="0083499C" w14:paraId="1BDF8CDA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1DB2A54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Deseuri reciclate conform indicilor de performanta impusi pentru statiile de sortare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97AD82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39016.86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28C4123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44065.07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4FB6F9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42936.88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CF5DD9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41527.46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F43820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40118.03</w:t>
            </w:r>
          </w:p>
        </w:tc>
      </w:tr>
      <w:tr w:rsidR="006659F4" w:rsidRPr="0083499C" w14:paraId="5CC01951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6A2B3FE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recilabile rămase  pentru valorificare energetica de la statiile de sortare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83FE11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6002.59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65AB8E4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6779.24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017DAF2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6605.67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4DB54CF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6388.84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3F55E1B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6172.01</w:t>
            </w:r>
          </w:p>
        </w:tc>
      </w:tr>
      <w:tr w:rsidR="006659F4" w:rsidRPr="0083499C" w14:paraId="23DD8A7C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2658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recilabile catre instalatiile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7803E9B6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15006.48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F2F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16948.10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AD5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16514.18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EAF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15972.10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42C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15430.01</w:t>
            </w:r>
          </w:p>
        </w:tc>
      </w:tr>
      <w:tr w:rsidR="006659F4" w:rsidRPr="0083499C" w14:paraId="5F57DF59" w14:textId="77777777" w:rsidTr="00B0186C">
        <w:trPr>
          <w:gridAfter w:val="1"/>
          <w:wAfter w:w="16" w:type="dxa"/>
          <w:trHeight w:val="11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87C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3499C">
              <w:rPr>
                <w:rFonts w:ascii="Calibri" w:eastAsia="Times New Roman" w:hAnsi="Calibri" w:cs="Calibri"/>
              </w:rPr>
              <w:t>Deseuri reciclabile din deseuri menajere si similare si deseuri din piete colectate in amestec catre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C6275EA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10004.32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26F7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8716.17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A2F4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8493.01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54A2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8214.22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AA85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7935.44</w:t>
            </w:r>
          </w:p>
        </w:tc>
      </w:tr>
      <w:tr w:rsidR="006659F4" w:rsidRPr="0083499C" w14:paraId="73AEB70F" w14:textId="77777777" w:rsidTr="00B0186C">
        <w:trPr>
          <w:gridAfter w:val="1"/>
          <w:wAfter w:w="16" w:type="dxa"/>
          <w:trHeight w:val="87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2054D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3499C">
              <w:rPr>
                <w:rFonts w:ascii="Calibri" w:eastAsia="Times New Roman" w:hAnsi="Calibri" w:cs="Calibri"/>
              </w:rPr>
              <w:t>Deseuri reciclabile din deseuri menajere si similare si deseuri din piete colectate amestecat catre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78629696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30012.97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37EF5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20337.72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E546A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19817.02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D4461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19166.52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92B17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18516.02</w:t>
            </w:r>
          </w:p>
        </w:tc>
      </w:tr>
      <w:tr w:rsidR="006659F4" w:rsidRPr="0083499C" w14:paraId="0C99CD35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14:paraId="10B1A753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reciclate din fluxurile speciale de deseuri (DEE, Voluminoase, DCD, etc)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0A6CD753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3000.00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C8D392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20D6A19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502644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27CD5DF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</w:tr>
      <w:tr w:rsidR="006659F4" w:rsidRPr="0083499C" w14:paraId="2E645376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17E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lastRenderedPageBreak/>
              <w:t>Biodeseurile din deseurile menajere, similare si deseuri din piete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53B2AB1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171162.20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B03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155783.22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787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151806.65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329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146838.80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6C6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141870.96</w:t>
            </w:r>
          </w:p>
        </w:tc>
      </w:tr>
      <w:tr w:rsidR="006659F4" w:rsidRPr="0083499C" w14:paraId="79BC6632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A2B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Biodeseurile din deseurile menajere, similare si deseuri din piete colectate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68A3AC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155445.80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E93E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141720.98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CDF0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138105.31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609A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133588.34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C54C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129071.36</w:t>
            </w:r>
          </w:p>
        </w:tc>
      </w:tr>
      <w:tr w:rsidR="006659F4" w:rsidRPr="0083499C" w14:paraId="5BEC6EB5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4BA9968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din deseurile din parcuri si gradini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401C93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2898.20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391E21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5E9C017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1F051E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B81C19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6659F4" w:rsidRPr="0083499C" w14:paraId="5FAA1011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001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Biodeșeuri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35EFCF71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174060.40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E32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158681.43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962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154704.85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26F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149737.01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E42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144769.16</w:t>
            </w:r>
          </w:p>
        </w:tc>
      </w:tr>
      <w:tr w:rsidR="006659F4" w:rsidRPr="0083499C" w14:paraId="22E6949B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57F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Total Biodeșeuri colectate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14:paraId="58362E8A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158344.01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44A7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144619.19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A558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141003.52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01E1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136486.54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04B5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131969.57</w:t>
            </w:r>
          </w:p>
        </w:tc>
      </w:tr>
      <w:tr w:rsidR="006659F4" w:rsidRPr="0083499C" w14:paraId="5D681776" w14:textId="77777777" w:rsidTr="00B0186C">
        <w:trPr>
          <w:gridAfter w:val="1"/>
          <w:wAfter w:w="16" w:type="dxa"/>
          <w:trHeight w:val="87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D5E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 xml:space="preserve">Biodeșeuri colectate separat (cf. ratelor de capturare 40% in 2020 si 45% incepand cu 2021)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01DBF5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E7F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65078.63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D54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63451.58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4B0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61418.94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FD4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59386.31</w:t>
            </w:r>
          </w:p>
        </w:tc>
      </w:tr>
      <w:tr w:rsidR="006659F4" w:rsidRPr="0083499C" w14:paraId="2E3D7076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7D58F55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colectate separat catre instalatia de digestie anaeroba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58C7EA08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086A2B5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60000.00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6C0E95A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60000.00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0690261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60000.00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63116AD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59386.31</w:t>
            </w:r>
          </w:p>
        </w:tc>
      </w:tr>
      <w:tr w:rsidR="006659F4" w:rsidRPr="0083499C" w14:paraId="7AC4EEF2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06101FF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Reducere de masa la digestie anaeroba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3A7B41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43B5341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33000.00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199B5C3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33000.00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782DCDB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33000.00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1039217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32662.47</w:t>
            </w:r>
          </w:p>
        </w:tc>
      </w:tr>
      <w:tr w:rsidR="006659F4" w:rsidRPr="0083499C" w14:paraId="60214C26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700FC6A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Compost de la digestia anaeroba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843ED20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50ECA7F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10800.00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21F553B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10800.00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5B98DC1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10800.00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1240EF1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10689.53</w:t>
            </w:r>
          </w:p>
        </w:tc>
      </w:tr>
      <w:tr w:rsidR="006659F4" w:rsidRPr="0083499C" w14:paraId="06F29BF2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bottom"/>
            <w:hideMark/>
          </w:tcPr>
          <w:p w14:paraId="7873453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Digestat si deseuri reziduale de la digestia anaeroba pentru depozitare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70C0"/>
            <w:noWrap/>
            <w:vAlign w:val="center"/>
            <w:hideMark/>
          </w:tcPr>
          <w:p w14:paraId="7934238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288F">
              <w:rPr>
                <w:rFonts w:ascii="Calibri" w:eastAsia="Times New Roman" w:hAnsi="Calibri" w:cs="Calibri"/>
                <w:color w:val="0070C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70C0"/>
            <w:noWrap/>
            <w:vAlign w:val="center"/>
            <w:hideMark/>
          </w:tcPr>
          <w:p w14:paraId="6043E14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70C0"/>
            <w:noWrap/>
            <w:vAlign w:val="center"/>
            <w:hideMark/>
          </w:tcPr>
          <w:p w14:paraId="272789D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70C0"/>
            <w:noWrap/>
            <w:vAlign w:val="center"/>
            <w:hideMark/>
          </w:tcPr>
          <w:p w14:paraId="32E0A7E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70C0"/>
            <w:noWrap/>
            <w:vAlign w:val="center"/>
            <w:hideMark/>
          </w:tcPr>
          <w:p w14:paraId="6F96CAE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6659F4" w:rsidRPr="0083499C" w14:paraId="65BB1F5A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245543F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Digestat si deseuri reziduale de la digestia anaeroba catre instalatiile de compostare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61E402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018F68E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16200.00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75B7B52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16200.00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23ACF66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16200.00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3D75A80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16034.30</w:t>
            </w:r>
          </w:p>
        </w:tc>
      </w:tr>
      <w:tr w:rsidR="006659F4" w:rsidRPr="0083499C" w14:paraId="71BE7EC7" w14:textId="77777777" w:rsidTr="00B0186C">
        <w:trPr>
          <w:gridAfter w:val="1"/>
          <w:wAfter w:w="16" w:type="dxa"/>
          <w:trHeight w:val="87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BC9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colectate in amestec catre instalatiile TMB si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88631E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92108.20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5D34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76642.35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6E22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74653.73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F7F3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72169.40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1052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69685.06</w:t>
            </w:r>
          </w:p>
        </w:tc>
      </w:tr>
      <w:tr w:rsidR="006659F4" w:rsidRPr="0083499C" w14:paraId="158A17B1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968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 xml:space="preserve">Biodeseuri colectate in amestec catre instalatiile TMB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826553F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73686.56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12A4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61313.88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0B2B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59722.99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457F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57735.52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07DE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55748.05</w:t>
            </w:r>
          </w:p>
        </w:tc>
      </w:tr>
      <w:tr w:rsidR="006659F4" w:rsidRPr="0083499C" w14:paraId="22F5CB77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8F28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colectate in amestec catre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F6FD1AA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18421.64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B426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15328.47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EFC2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14930.75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C276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14433.88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F8B7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13937.01</w:t>
            </w:r>
          </w:p>
        </w:tc>
      </w:tr>
      <w:tr w:rsidR="006659F4" w:rsidRPr="0083499C" w14:paraId="3EC49414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4A8B646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verzi catre instalatiile de compostare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097AAE4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2898.20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583E71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04607C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9A5E2C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BFA5CB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6659F4" w:rsidRPr="0083499C" w14:paraId="1E835572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9FC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colectate separat catre instalatiile de compostare si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00C61D4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1BA2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5078.63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EAC6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3451.58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9B80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1418.94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5A3A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6659F4" w:rsidRPr="0083499C" w14:paraId="486FC5BC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2F71B6DB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 xml:space="preserve">Biodeseuri colectate separat catre instalatiile de compostare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880AB21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3B31D3F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19DE02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20AC48A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C6CE3E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6659F4" w:rsidRPr="0083499C" w14:paraId="197D9DA0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30190F5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Biodeseuri colectate separat catre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E22C617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7165E5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5078.63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02CFA8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3451.58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892FFB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1418.94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A696CB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6659F4" w:rsidRPr="0083499C" w14:paraId="3B6758A3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314CC7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lastRenderedPageBreak/>
              <w:t>Refuz de la instalatiile de compostare pentru depozitare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FF55DDA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57.96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1E65D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381.96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36AED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381.96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DD787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381.96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6366B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378.65</w:t>
            </w:r>
          </w:p>
        </w:tc>
      </w:tr>
      <w:tr w:rsidR="006659F4" w:rsidRPr="0083499C" w14:paraId="53D6756D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06C031D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Reducere de masa la compostare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645E486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1159.28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125C981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7639.28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544433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7639.28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26D25A3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7639.28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6EDA9D6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7573.00</w:t>
            </w:r>
          </w:p>
        </w:tc>
      </w:tr>
      <w:tr w:rsidR="006659F4" w:rsidRPr="0083499C" w14:paraId="24D9F628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6563C929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Compost rezultat de la instalatiile de compostare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0291FAF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1680.96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4B144B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11076.96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1FA690B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11076.96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40A09E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11076.96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202ACBD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10980.85</w:t>
            </w:r>
          </w:p>
        </w:tc>
      </w:tr>
      <w:tr w:rsidR="006659F4" w:rsidRPr="0083499C" w14:paraId="64DAE18E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58C51F3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Total deseuri catre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D4B7426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43432.45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2B3903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40992.74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DB1B4C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39937.94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571F65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38620.20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0032CD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37302.46</w:t>
            </w:r>
          </w:p>
        </w:tc>
      </w:tr>
      <w:tr w:rsidR="006659F4" w:rsidRPr="0083499C" w14:paraId="4ACFFF89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3C0BF50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reciclate de la statie sortare deseuri reciclabile uscate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1C4E637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6514.87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9C0946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6148.91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C0B58F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5990.69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A60D21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5793.03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F69D9A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5595.37</w:t>
            </w:r>
          </w:p>
        </w:tc>
      </w:tr>
      <w:tr w:rsidR="006659F4" w:rsidRPr="0083499C" w14:paraId="4626E94A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288B0E33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de la statie sortare deseuri reciclabile uscate pentru valorificare energetica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9AC95C9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13029.73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CFB495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12297.82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F3A4CA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11981.38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A9C653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11586.06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CE4874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11190.74</w:t>
            </w:r>
          </w:p>
        </w:tc>
      </w:tr>
      <w:tr w:rsidR="006659F4" w:rsidRPr="0083499C" w14:paraId="7F40BF92" w14:textId="77777777" w:rsidTr="00B0186C">
        <w:trPr>
          <w:gridAfter w:val="1"/>
          <w:wAfter w:w="16" w:type="dxa"/>
          <w:trHeight w:val="87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DD099B1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de la statie sortare deseuri reciclabile uscate la instalatiile de biostabilizare/compostare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6A50507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23887.85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3BE9C5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22546.01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2804AF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21965.87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EC8904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21241.11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F54475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20516.35</w:t>
            </w:r>
          </w:p>
        </w:tc>
      </w:tr>
      <w:tr w:rsidR="006659F4" w:rsidRPr="0083499C" w14:paraId="626378F4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202396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stradale catre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5A600319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45797.60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63AD3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F9470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28051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58C3F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</w:tr>
      <w:tr w:rsidR="006659F4" w:rsidRPr="0083499C" w14:paraId="0C3F7AFD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D2423C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de la maturatul stradal pentru depozitare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E7C40F0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11449.40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FD3F5E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18D7A0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B8F59F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57A9F5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</w:tr>
      <w:tr w:rsidR="006659F4" w:rsidRPr="0083499C" w14:paraId="3019CEFA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A5E001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Total deseuri catre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3367DCD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262884.38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C84D64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180614.44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F1DFD9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175518.92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C97AFB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169153.20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23C587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163401.17</w:t>
            </w:r>
          </w:p>
        </w:tc>
      </w:tr>
      <w:tr w:rsidR="006659F4" w:rsidRPr="0083499C" w14:paraId="425CC3B1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242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Refuz de la sortare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7471755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52576.88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7062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36122.89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4AE3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35103.78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C1A9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33830.64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41B6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32680.23</w:t>
            </w:r>
          </w:p>
        </w:tc>
      </w:tr>
      <w:tr w:rsidR="006659F4" w:rsidRPr="0083499C" w14:paraId="4CB7C01F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45B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RDF din refuz sortare TMB pentru incinerare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69CB888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36803.81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6014E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25286.02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E66B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24572.65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745E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23681.45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2B85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22876.16</w:t>
            </w:r>
          </w:p>
        </w:tc>
      </w:tr>
      <w:tr w:rsidR="006659F4" w:rsidRPr="0083499C" w14:paraId="15CCBB3D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3429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 xml:space="preserve">Deseuri reciclate din refuz TMB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CA7ED00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7886.53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BE64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5418.43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D098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5265.57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62750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5074.60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14FB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4902.04</w:t>
            </w:r>
          </w:p>
        </w:tc>
      </w:tr>
      <w:tr w:rsidR="006659F4" w:rsidRPr="0083499C" w14:paraId="0902A0AF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A37C1C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Refuz de la sortare TMB pentru depozitare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8116C4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7886.53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F746F4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5418.43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0DD141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5265.57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C596DE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5074.60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DDA412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4902.04</w:t>
            </w:r>
          </w:p>
        </w:tc>
      </w:tr>
      <w:tr w:rsidR="006659F4" w:rsidRPr="0083499C" w14:paraId="39408CC1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046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reciclate de la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145EC45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6309.23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85D3A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4334.75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59D8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4212.45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971E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4059.68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287C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3921.63</w:t>
            </w:r>
          </w:p>
        </w:tc>
      </w:tr>
      <w:tr w:rsidR="006659F4" w:rsidRPr="0083499C" w14:paraId="04D0309E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945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valorificate energetic de la instalatiile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99AB6DA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21030.75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5915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14449.16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6007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14041.51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CC95E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13532.26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F42B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13072.09</w:t>
            </w:r>
          </w:p>
        </w:tc>
      </w:tr>
      <w:tr w:rsidR="006659F4" w:rsidRPr="0083499C" w14:paraId="465286D5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DCD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Deseuri pentru biostabilizare in instalaiile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A56DE5B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182967.53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D1B4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125707.65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B706A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122161.17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4909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117730.63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CA56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113727.22</w:t>
            </w:r>
          </w:p>
        </w:tc>
      </w:tr>
      <w:tr w:rsidR="006659F4" w:rsidRPr="0083499C" w14:paraId="5A3DAA3B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837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Reducere de masa la biostablizare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FBFC0F4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64038.64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A1E1E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43997.68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237B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42756.41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F767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41205.72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1768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39804.53</w:t>
            </w:r>
          </w:p>
        </w:tc>
      </w:tr>
      <w:tr w:rsidR="006659F4" w:rsidRPr="0083499C" w14:paraId="2DB9BEC8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7D51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Imput pentru maturare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2AC44C5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118928.89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72A3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81709.97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A272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79404.76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C504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76524.91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11A4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73922.69</w:t>
            </w:r>
          </w:p>
        </w:tc>
      </w:tr>
      <w:tr w:rsidR="006659F4" w:rsidRPr="0083499C" w14:paraId="123769D6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BFD8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Compost de la maturare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B449C5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23785.78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F3590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16341.99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69B5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15880.95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35EF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15304.98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FAA5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14784.54</w:t>
            </w:r>
          </w:p>
        </w:tc>
      </w:tr>
      <w:tr w:rsidR="006659F4" w:rsidRPr="0083499C" w14:paraId="3D3BEBD2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E51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 biostabilizat de la instalatiile TMB cu biostabilizare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BD9C0D0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95143.12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C6AA6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65367.98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500A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63523.81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6AD1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61219.93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BC5B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59138.15</w:t>
            </w:r>
          </w:p>
        </w:tc>
      </w:tr>
      <w:tr w:rsidR="006659F4" w:rsidRPr="0083499C" w14:paraId="63EEFBB0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ACE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lastRenderedPageBreak/>
              <w:t>Deseu biostabilizat de la instalatiile TMB cu biostabilizare reutilizat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34117E7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80871.65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3ED2E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62099.58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2DEDE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60347.62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C14F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58158.93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D89DF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56181.24</w:t>
            </w:r>
          </w:p>
        </w:tc>
      </w:tr>
      <w:tr w:rsidR="006659F4" w:rsidRPr="0083499C" w14:paraId="2E9651EB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7A4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Deseu biostabilizat de la instalatiile TMB cu biostabilizare pentru depozitare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8730DB3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14271.47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1868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3268.40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30F0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3176.19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3A675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3061.00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58B1B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2956.91</w:t>
            </w:r>
          </w:p>
        </w:tc>
      </w:tr>
      <w:tr w:rsidR="006659F4" w:rsidRPr="0083499C" w14:paraId="3106CA40" w14:textId="77777777" w:rsidTr="00B0186C">
        <w:trPr>
          <w:gridAfter w:val="1"/>
          <w:wAfter w:w="16" w:type="dxa"/>
          <w:trHeight w:val="58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664F" w14:textId="40089408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 xml:space="preserve">Alte tipuri de deseuri colectate în amestec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74EB88C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26161.80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9027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25540.60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F1F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24763.86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B413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23793.51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5D8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22823.16</w:t>
            </w:r>
          </w:p>
        </w:tc>
      </w:tr>
      <w:tr w:rsidR="006659F4" w:rsidRPr="0083499C" w14:paraId="7A4C5AE0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6C89B75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Gradul de realizare a tintelor</w:t>
            </w:r>
          </w:p>
        </w:tc>
      </w:tr>
      <w:tr w:rsidR="006659F4" w:rsidRPr="0083499C" w14:paraId="6D716819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5E473963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Gradul de acoperire cu serviciu de salubrizare 100%</w:t>
            </w:r>
          </w:p>
        </w:tc>
      </w:tr>
      <w:tr w:rsidR="006659F4" w:rsidRPr="0083499C" w14:paraId="2ED742BC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7ED2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Tinta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bottom"/>
            <w:hideMark/>
          </w:tcPr>
          <w:p w14:paraId="2B14FBF5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AC49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54E4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B00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F5E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6659F4" w:rsidRPr="0083499C" w14:paraId="2D4DA7DB" w14:textId="77777777" w:rsidTr="00B0186C">
        <w:trPr>
          <w:gridAfter w:val="1"/>
          <w:wAfter w:w="16" w:type="dxa"/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F965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Realizabil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bottom"/>
            <w:hideMark/>
          </w:tcPr>
          <w:p w14:paraId="7F975C06" w14:textId="77777777" w:rsidR="006659F4" w:rsidRPr="005C288F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24531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621D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A902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8D96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6659F4" w:rsidRPr="0083499C" w14:paraId="41DC92C7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2D59D9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Cresterea etapizata a gradului de pregatire pentru reutilizare si reciclare a deseurilor municipale</w:t>
            </w:r>
          </w:p>
        </w:tc>
      </w:tr>
      <w:tr w:rsidR="006659F4" w:rsidRPr="0083499C" w14:paraId="67D42BE1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B7E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Tinta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B5804EB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50021.62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AC194F3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DF22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171657.66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F51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D03C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201649.49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7547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D25A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212580.32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8AF5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9EB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9CE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659F4" w:rsidRPr="0083499C" w14:paraId="79BA4A71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334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Realizabil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234FEAC9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62727.48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BEED924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62.70%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15CB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273297.93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CCD0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79.61%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06A7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267912.33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0C44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79.72%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3DC8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261184.23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FA86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79.86%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AA7D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254181.01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6602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79.93%</w:t>
            </w:r>
          </w:p>
        </w:tc>
      </w:tr>
      <w:tr w:rsidR="006659F4" w:rsidRPr="0083499C" w14:paraId="3756A7F2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7AC6CA95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Cresterea gradului de valorificare energetica a deseurilor municipale 15 % din cantitatea totala de deseuri municipale generate - 2025</w:t>
            </w:r>
          </w:p>
        </w:tc>
      </w:tr>
      <w:tr w:rsidR="006659F4" w:rsidRPr="0083499C" w14:paraId="04DA6692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C57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Tinta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B24EB7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26A7638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2673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51497.30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D708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0BCB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50412.37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6C4D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92A1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49057.00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D6FE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CA6E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47701.62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B6FA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</w:tr>
      <w:tr w:rsidR="006659F4" w:rsidRPr="0083499C" w14:paraId="7FCEF2AE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A909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Realizabil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06A886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51FE970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C9D2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58812.24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4991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17.13%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1611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57201.22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7492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17.02%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028B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55188.60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71D9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16.87%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8CA4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53311.00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3E54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16.76%</w:t>
            </w:r>
          </w:p>
        </w:tc>
      </w:tr>
      <w:tr w:rsidR="006659F4" w:rsidRPr="0083499C" w14:paraId="749FE4C1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4140F911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Reducerea cantității depozitate de deșeuri biodegradabile municipale 35% din cantitatea totala, exprimata gravimetric, produsa în anul 1995</w:t>
            </w:r>
          </w:p>
        </w:tc>
      </w:tr>
      <w:tr w:rsidR="006659F4" w:rsidRPr="0083499C" w14:paraId="61745D09" w14:textId="77777777" w:rsidTr="00B0186C">
        <w:trPr>
          <w:gridAfter w:val="1"/>
          <w:wAfter w:w="11" w:type="dxa"/>
          <w:trHeight w:val="290"/>
        </w:trPr>
        <w:tc>
          <w:tcPr>
            <w:tcW w:w="12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A95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Cantitatea produsă în anul 1995 (t)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3CCC" w14:textId="77777777" w:rsidR="006659F4" w:rsidRPr="0083499C" w:rsidRDefault="006659F4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156000</w:t>
            </w:r>
          </w:p>
        </w:tc>
      </w:tr>
      <w:tr w:rsidR="006659F4" w:rsidRPr="0083499C" w14:paraId="39C928E7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16E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Tinta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5ED6A18B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54600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B003FB7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30BE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54600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93CF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3B2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F20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F29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FC6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865B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3ED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659F4" w:rsidRPr="0083499C" w14:paraId="5D5C3BD9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F03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Realizabil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3E3781EB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22215.96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727FF6E6" w14:textId="77777777" w:rsidR="006659F4" w:rsidRPr="005C288F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14.24%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D04A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9068.80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6EBD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5.81%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29EA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8823.72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ED84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5.66%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D64A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8517.56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BFF5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5.46%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E323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8237.59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73FB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5.28%</w:t>
            </w:r>
          </w:p>
        </w:tc>
      </w:tr>
      <w:tr w:rsidR="006659F4" w:rsidRPr="0083499C" w14:paraId="238BAEC2" w14:textId="77777777" w:rsidTr="00B0186C">
        <w:trPr>
          <w:gridAfter w:val="1"/>
          <w:wAfter w:w="11" w:type="dxa"/>
          <w:trHeight w:val="29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3670E19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499C">
              <w:rPr>
                <w:rFonts w:ascii="Calibri" w:eastAsia="Times New Roman" w:hAnsi="Calibri" w:cs="Calibri"/>
                <w:b/>
                <w:bCs/>
                <w:color w:val="000000"/>
              </w:rPr>
              <w:t>Reducerea cantității de deșeuri municipale depozitate la 10% din cantitatea totală de deșeuri municipale generate - 2035</w:t>
            </w:r>
          </w:p>
        </w:tc>
      </w:tr>
      <w:tr w:rsidR="006659F4" w:rsidRPr="0083499C" w14:paraId="6A78F5A8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0BD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Tinta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91EF5E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3CC344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325A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872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CE11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03F7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17DC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32704.67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4556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DC18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5544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659F4" w:rsidRPr="0083499C" w14:paraId="5F5F03DD" w14:textId="77777777" w:rsidTr="00B0186C">
        <w:trPr>
          <w:trHeight w:val="2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13B6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Realizabil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F81F34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75DB8B0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1AF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610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4DBF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754D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C770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19966.96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03EF" w14:textId="77777777" w:rsidR="006659F4" w:rsidRPr="0083499C" w:rsidRDefault="006659F4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6.11%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9F0C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642E" w14:textId="77777777" w:rsidR="006659F4" w:rsidRPr="0083499C" w:rsidRDefault="006659F4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5B24163E" w14:textId="77777777" w:rsidR="006659F4" w:rsidRPr="004D355D" w:rsidRDefault="006659F4" w:rsidP="006659F4">
      <w:pPr>
        <w:widowControl w:val="0"/>
        <w:autoSpaceDE w:val="0"/>
        <w:autoSpaceDN w:val="0"/>
        <w:adjustRightInd w:val="0"/>
        <w:spacing w:after="0" w:line="260" w:lineRule="exact"/>
        <w:rPr>
          <w:rFonts w:ascii="Calibri" w:eastAsia="Calibri" w:hAnsi="Calibri" w:cs="Times"/>
          <w:lang w:val="ro-RO" w:eastAsia="de-DE"/>
        </w:rPr>
      </w:pPr>
    </w:p>
    <w:p w14:paraId="6F9A79BA" w14:textId="77777777" w:rsidR="00F7621C" w:rsidRDefault="009E4601"/>
    <w:sectPr w:rsidR="00F7621C" w:rsidSect="006659F4">
      <w:pgSz w:w="16838" w:h="11906" w:orient="landscape" w:code="9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F4"/>
    <w:rsid w:val="0028498D"/>
    <w:rsid w:val="003B5B86"/>
    <w:rsid w:val="006659F4"/>
    <w:rsid w:val="009D342C"/>
    <w:rsid w:val="009E4601"/>
    <w:rsid w:val="00A4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D385"/>
  <w15:chartTrackingRefBased/>
  <w15:docId w15:val="{BA82D8E3-CFC4-4606-ACD5-D19A3FA3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9F4"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  <w:style w:type="paragraph" w:customStyle="1" w:styleId="Tabel">
    <w:name w:val="Tabel"/>
    <w:basedOn w:val="Normal"/>
    <w:link w:val="TabelChar"/>
    <w:qFormat/>
    <w:rsid w:val="006659F4"/>
    <w:rPr>
      <w:b/>
      <w:bCs/>
    </w:rPr>
  </w:style>
  <w:style w:type="character" w:customStyle="1" w:styleId="TabelChar">
    <w:name w:val="Tabel Char"/>
    <w:basedOn w:val="DefaultParagraphFont"/>
    <w:link w:val="Tabel"/>
    <w:rsid w:val="006659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1099</Words>
  <Characters>6269</Characters>
  <Application>Microsoft Office Word</Application>
  <DocSecurity>0</DocSecurity>
  <Lines>52</Lines>
  <Paragraphs>14</Paragraphs>
  <ScaleCrop>false</ScaleCrop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3</cp:revision>
  <dcterms:created xsi:type="dcterms:W3CDTF">2020-12-28T07:02:00Z</dcterms:created>
  <dcterms:modified xsi:type="dcterms:W3CDTF">2021-01-21T07:05:00Z</dcterms:modified>
</cp:coreProperties>
</file>